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F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 w14:paraId="05D8092A">
      <w:pPr>
        <w:keepNext w:val="0"/>
        <w:keepLines w:val="0"/>
        <w:pageBreakBefore w:val="0"/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</w:t>
      </w:r>
    </w:p>
    <w:p w14:paraId="69551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财通海玉健康驿站一期1号楼至8号楼共1832套保租房（详见表1）室内环境质量检测服务，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详见表2，按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u w:val="none"/>
        </w:rPr>
        <w:t>GB50325-2020《民用建筑工程室内环境污染控制标准》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</w:t>
      </w:r>
    </w:p>
    <w:p w14:paraId="57D78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行室内环境质量检测并出具检测报告。</w:t>
      </w:r>
    </w:p>
    <w:tbl>
      <w:tblPr>
        <w:tblStyle w:val="3"/>
        <w:tblpPr w:leftFromText="180" w:rightFromText="180" w:vertAnchor="text" w:horzAnchor="page" w:tblpX="1297" w:tblpY="37"/>
        <w:tblOverlap w:val="never"/>
        <w:tblW w:w="9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002"/>
        <w:gridCol w:w="2301"/>
        <w:gridCol w:w="2121"/>
      </w:tblGrid>
      <w:tr w14:paraId="4246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4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表1：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财通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·海玉健康驿站1号至8号楼房间数量台账</w:t>
            </w:r>
          </w:p>
        </w:tc>
      </w:tr>
      <w:tr w14:paraId="673E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房间数量（间）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6D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1层至9层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2D2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E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1层至9层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4A0F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2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1层至9层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9A74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2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1层至9层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4A74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C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1层至9层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979E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9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1层至9层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EEC0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A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1层至9层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A1F4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0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8号楼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1层至9层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8AB4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5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房间数合计</w:t>
            </w:r>
          </w:p>
        </w:tc>
        <w:tc>
          <w:tcPr>
            <w:tcW w:w="6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</w:tr>
    </w:tbl>
    <w:tbl>
      <w:tblPr>
        <w:tblStyle w:val="3"/>
        <w:tblpPr w:leftFromText="180" w:rightFromText="180" w:vertAnchor="text" w:horzAnchor="page" w:tblpX="1311" w:tblpY="1809"/>
        <w:tblOverlap w:val="never"/>
        <w:tblW w:w="9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7681"/>
      </w:tblGrid>
      <w:tr w14:paraId="7275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DD9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表2：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</w:t>
            </w:r>
          </w:p>
        </w:tc>
      </w:tr>
      <w:tr w14:paraId="5E11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0C6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u w:val="none"/>
              </w:rPr>
              <w:t>检测内容</w:t>
            </w:r>
          </w:p>
        </w:tc>
        <w:tc>
          <w:tcPr>
            <w:tcW w:w="7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920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氡、甲醛、氨、苯、甲苯、二甲苯、TVOC</w:t>
            </w:r>
          </w:p>
        </w:tc>
      </w:tr>
      <w:tr w14:paraId="14F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630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检测标准</w:t>
            </w: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B1D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u w:val="none"/>
              </w:rPr>
              <w:t>执行GB50325-2020《民用建筑工程室内环境污染控制标准》</w:t>
            </w:r>
          </w:p>
        </w:tc>
      </w:tr>
      <w:tr w14:paraId="0F7B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83E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  <w:t>取样房间数</w:t>
            </w: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816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u w:val="none"/>
                <w:lang w:val="en-US" w:eastAsia="zh-CN"/>
              </w:rPr>
              <w:t>按不少于单体建筑房间总数的5%计算，取样房间数不低于96间</w:t>
            </w:r>
          </w:p>
        </w:tc>
      </w:tr>
      <w:tr w14:paraId="5D42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C20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计费规则</w:t>
            </w: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92B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left"/>
              <w:rPr>
                <w:rFonts w:hint="default" w:ascii="仿宋_GB2312" w:hAnsi="仿宋_GB2312" w:eastAsia="仿宋_GB2312" w:cs="仿宋_GB2312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u w:val="none"/>
              </w:rPr>
              <w:t>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u w:val="none"/>
                <w:lang w:val="en-US" w:eastAsia="zh-CN"/>
              </w:rPr>
              <w:t>间房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u w:val="none"/>
              </w:rPr>
              <w:t>检测单价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u w:val="none"/>
                <w:lang w:val="en-US" w:eastAsia="zh-CN"/>
              </w:rPr>
              <w:t>按取样数计算总价</w:t>
            </w:r>
          </w:p>
        </w:tc>
      </w:tr>
      <w:tr w14:paraId="1E2D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A8E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服务方案</w:t>
            </w: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A56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包括但不限于准备工作、服务组织管理、服务工作程序、服务质量管理与控制、进度管理方案、特色及重点、难点分析。                                                   </w:t>
            </w:r>
          </w:p>
        </w:tc>
      </w:tr>
      <w:tr w14:paraId="5095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15A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服务验收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求</w:t>
            </w:r>
          </w:p>
        </w:tc>
        <w:tc>
          <w:tcPr>
            <w:tcW w:w="7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00C1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5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检验检测机构具有CMA或CNAS资质认定证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  <w:t>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 根据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  <w:t>采购人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通知约定上门检测时间，上门检测完成后，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出具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  <w:t>室内环境质量检测报告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  <w:t>验收标准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15"/>
                <w:sz w:val="18"/>
                <w:szCs w:val="18"/>
                <w:u w:val="none"/>
                <w:lang w:val="en-US" w:eastAsia="zh-CN"/>
              </w:rPr>
              <w:t>以通过政府部门审核为准。</w:t>
            </w:r>
          </w:p>
        </w:tc>
      </w:tr>
    </w:tbl>
    <w:p w14:paraId="11BC62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2025-05-09T07:25:48Z</dcterms:created>
  <dc:creator>Admin</dc:creator>
  <cp:lastModifiedBy>林子</cp:lastModifiedBy>
  <dcterms:modified xsi:type="dcterms:W3CDTF">2025-05-09T07:29:10Z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A8242D8819E04B27B3D884F69EDC3402_12</vt:lpwstr>
  </property>
</Properties>
</file>